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B3594B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3594B">
              <w:rPr>
                <w:rFonts w:ascii="Calibri" w:hAnsi="Calibri"/>
                <w:b/>
                <w:szCs w:val="28"/>
                <w:lang w:val="sq-AL"/>
              </w:rPr>
              <w:t>Teoria dhe praktikat e menaxhimit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112C08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Prof.As.Dr. Bislim Lekiqi</w:t>
            </w:r>
            <w:bookmarkStart w:id="0" w:name="_GoBack"/>
            <w:bookmarkEnd w:id="0"/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B3594B" w:rsidRPr="00FC47DF" w:rsidTr="000F5330">
        <w:tc>
          <w:tcPr>
            <w:tcW w:w="3481" w:type="dxa"/>
          </w:tcPr>
          <w:p w:rsidR="00B3594B" w:rsidRPr="00FC47DF" w:rsidRDefault="00B3594B" w:rsidP="00B3594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B3594B" w:rsidRPr="003A6526" w:rsidRDefault="00B3594B" w:rsidP="00B3594B">
            <w:pPr>
              <w:spacing w:after="200"/>
              <w:jc w:val="both"/>
              <w:rPr>
                <w:lang w:val="sq-AL"/>
              </w:rPr>
            </w:pPr>
            <w:r w:rsidRPr="003A6526">
              <w:rPr>
                <w:rStyle w:val="hps"/>
                <w:color w:val="333333"/>
              </w:rPr>
              <w:t>Hyrje në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Menaxhment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Menaxhimit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 kalimin e kohës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Kultura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organizative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dhe mjedisi</w:t>
            </w:r>
            <w:r w:rsidRPr="003A6526">
              <w:t xml:space="preserve">, menaxhimi </w:t>
            </w:r>
            <w:r w:rsidRPr="003A6526">
              <w:rPr>
                <w:rStyle w:val="hps"/>
                <w:color w:val="333333"/>
              </w:rPr>
              <w:t>global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mjedisor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Përgjegjësia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sociale dhe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etika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menaxheriale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Marrja e vendimeve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dhe planifikimin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Hyrje në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menaxhimin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strategjik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dhe teknikat 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planifikimit.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Struktura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organizative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dhe hartimi i saj</w:t>
            </w:r>
            <w:r w:rsidRPr="003A6526">
              <w:t xml:space="preserve">.Procesi i vendimmarrjes;marrja e vendimeve; </w:t>
            </w:r>
            <w:r w:rsidRPr="003A6526">
              <w:rPr>
                <w:rStyle w:val="hps"/>
                <w:color w:val="333333"/>
              </w:rPr>
              <w:t>Komunikimi dhe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IT</w:t>
            </w:r>
            <w:r w:rsidRPr="003A6526">
              <w:t xml:space="preserve">. </w:t>
            </w:r>
            <w:r w:rsidRPr="003A6526">
              <w:rPr>
                <w:rStyle w:val="hps"/>
                <w:color w:val="333333"/>
              </w:rPr>
              <w:t>Lidershipi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(</w:t>
            </w:r>
            <w:r w:rsidRPr="003A6526">
              <w:t xml:space="preserve">Udhëheqja) dhe </w:t>
            </w:r>
            <w:r w:rsidRPr="003A6526">
              <w:rPr>
                <w:rStyle w:val="hps"/>
                <w:color w:val="333333"/>
              </w:rPr>
              <w:t>Menaxhimi i ndryshimeve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Menaxhimi</w:t>
            </w:r>
            <w:r w:rsidRPr="003A6526">
              <w:t xml:space="preserve"> në </w:t>
            </w:r>
            <w:r w:rsidRPr="003A6526">
              <w:rPr>
                <w:rStyle w:val="hps"/>
                <w:color w:val="333333"/>
              </w:rPr>
              <w:t>ndërmarrësi</w:t>
            </w:r>
          </w:p>
        </w:tc>
      </w:tr>
      <w:tr w:rsidR="00B3594B" w:rsidRPr="00FC47DF" w:rsidTr="000F5330">
        <w:tc>
          <w:tcPr>
            <w:tcW w:w="3481" w:type="dxa"/>
          </w:tcPr>
          <w:p w:rsidR="00B3594B" w:rsidRPr="00FC47DF" w:rsidRDefault="00B3594B" w:rsidP="00B3594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B3594B" w:rsidRPr="003A6526" w:rsidRDefault="00B3594B" w:rsidP="00B3594B">
            <w:pPr>
              <w:spacing w:after="200"/>
              <w:jc w:val="both"/>
              <w:rPr>
                <w:lang w:val="sq-AL"/>
              </w:rPr>
            </w:pPr>
            <w:r w:rsidRPr="003A6526">
              <w:rPr>
                <w:rStyle w:val="hps"/>
                <w:color w:val="333333"/>
              </w:rPr>
              <w:t>Kjo lëndë synon ti pasjisë studentët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 konceptet</w:t>
            </w:r>
            <w:r w:rsidRPr="003A6526">
              <w:t xml:space="preserve"> bashkëkohore</w:t>
            </w:r>
            <w:r w:rsidRPr="003A6526">
              <w:rPr>
                <w:rStyle w:val="hps"/>
                <w:color w:val="333333"/>
              </w:rPr>
              <w:t xml:space="preserve"> të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teorisë së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menaxhimit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dhe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aftësitë e tyre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për zbatimin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në praktikë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të biznesit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në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kompanitë dhe</w:t>
            </w:r>
            <w:r w:rsidRPr="003A6526">
              <w:t xml:space="preserve"> </w:t>
            </w:r>
            <w:r w:rsidRPr="003A6526">
              <w:rPr>
                <w:rStyle w:val="hps"/>
                <w:color w:val="333333"/>
              </w:rPr>
              <w:t>organizatat e tjera</w:t>
            </w:r>
          </w:p>
        </w:tc>
      </w:tr>
      <w:tr w:rsidR="00B3594B" w:rsidRPr="00FC47DF" w:rsidTr="000F5330">
        <w:tc>
          <w:tcPr>
            <w:tcW w:w="3481" w:type="dxa"/>
          </w:tcPr>
          <w:p w:rsidR="00B3594B" w:rsidRPr="00FC47DF" w:rsidRDefault="00B3594B" w:rsidP="00B3594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F61C27" w:rsidRPr="006206D8" w:rsidRDefault="00F61C27" w:rsidP="00F61C27">
            <w:pPr>
              <w:pStyle w:val="NoSpacing"/>
              <w:rPr>
                <w:rStyle w:val="hps"/>
              </w:rPr>
            </w:pPr>
            <w:r w:rsidRPr="006206D8">
              <w:rPr>
                <w:rStyle w:val="hps"/>
                <w:color w:val="333333"/>
              </w:rPr>
              <w:t>Pas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përfundimit të suksesshëm të</w:t>
            </w:r>
            <w:r w:rsidRPr="006206D8">
              <w:rPr>
                <w:rStyle w:val="hps"/>
              </w:rPr>
              <w:t xml:space="preserve"> </w:t>
            </w:r>
            <w:r w:rsidRPr="006206D8">
              <w:rPr>
                <w:rStyle w:val="hps"/>
                <w:color w:val="333333"/>
              </w:rPr>
              <w:t>kësaj lënde,</w:t>
            </w:r>
            <w:r w:rsidRPr="006206D8">
              <w:rPr>
                <w:rStyle w:val="hps"/>
              </w:rPr>
              <w:t xml:space="preserve"> </w:t>
            </w:r>
            <w:r w:rsidRPr="006206D8">
              <w:rPr>
                <w:rStyle w:val="hps"/>
                <w:color w:val="333333"/>
              </w:rPr>
              <w:t>studenti duhet të jetë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në gjendjet të:</w:t>
            </w:r>
          </w:p>
          <w:p w:rsidR="00F61C27" w:rsidRPr="006206D8" w:rsidRDefault="00F61C27" w:rsidP="00F61C27">
            <w:pPr>
              <w:pStyle w:val="NoSpacing"/>
              <w:numPr>
                <w:ilvl w:val="0"/>
                <w:numId w:val="14"/>
              </w:numPr>
              <w:ind w:left="720"/>
              <w:rPr>
                <w:rStyle w:val="hps"/>
                <w:b/>
              </w:rPr>
            </w:pPr>
            <w:r w:rsidRPr="006206D8">
              <w:rPr>
                <w:rStyle w:val="hps"/>
                <w:color w:val="333333"/>
              </w:rPr>
              <w:t>njoh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konceptet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teorike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mbi menaxhimin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e sistemit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dhe menaxhimin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në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mjedisin global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dhe lokal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me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theks të veçantë në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menaxhimin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industrial duke ndërlidhur planifikimin,organizimin ,udheheqjen dhe kontrollin.</w:t>
            </w:r>
          </w:p>
          <w:p w:rsidR="00F61C27" w:rsidRPr="006206D8" w:rsidRDefault="00F61C27" w:rsidP="00F61C27">
            <w:pPr>
              <w:pStyle w:val="NoSpacing"/>
              <w:numPr>
                <w:ilvl w:val="0"/>
                <w:numId w:val="14"/>
              </w:numPr>
              <w:ind w:left="720"/>
              <w:rPr>
                <w:rStyle w:val="hps"/>
                <w:b/>
              </w:rPr>
            </w:pPr>
            <w:r w:rsidRPr="006206D8">
              <w:rPr>
                <w:rStyle w:val="hps"/>
                <w:color w:val="333333"/>
              </w:rPr>
              <w:t>kuptoj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rolin kritik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dhe funksionet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e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menaxherëve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dhe zbatimi i saj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në organizatë</w:t>
            </w:r>
          </w:p>
          <w:p w:rsidR="00F61C27" w:rsidRPr="006206D8" w:rsidRDefault="00F61C27" w:rsidP="00F61C27">
            <w:pPr>
              <w:pStyle w:val="NoSpacing"/>
              <w:numPr>
                <w:ilvl w:val="0"/>
                <w:numId w:val="14"/>
              </w:numPr>
              <w:ind w:left="720"/>
            </w:pPr>
            <w:r w:rsidRPr="006206D8">
              <w:rPr>
                <w:rStyle w:val="hps"/>
                <w:color w:val="333333"/>
              </w:rPr>
              <w:t>analizoj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dhe të zhvilloj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qasje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të menaxhimit bashkëkohor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për të ndërtuar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një</w:t>
            </w:r>
            <w:r w:rsidRPr="006206D8">
              <w:t xml:space="preserve"> </w:t>
            </w:r>
            <w:r w:rsidRPr="006206D8">
              <w:rPr>
                <w:rStyle w:val="hps"/>
                <w:color w:val="333333"/>
              </w:rPr>
              <w:t>organizatë punuese të sukses</w:t>
            </w:r>
            <w:r w:rsidRPr="006206D8">
              <w:t>shme</w:t>
            </w:r>
          </w:p>
          <w:p w:rsidR="00B3594B" w:rsidRPr="003A6526" w:rsidRDefault="00F61C27" w:rsidP="00F61C2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</w:pPr>
            <w:r w:rsidRPr="006206D8">
              <w:lastRenderedPageBreak/>
              <w:t>vlerësoj praktikat e menaxhimit në ndërmarrje dhe ti avansoj në një nivel më të lartë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406FB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406FB3" w:rsidRPr="00FC47DF" w:rsidRDefault="00406FB3" w:rsidP="00406FB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6FB3" w:rsidRPr="00E61CB8" w:rsidRDefault="00406FB3" w:rsidP="00406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0F5330" w:rsidRPr="00D26C9B" w:rsidRDefault="00B3594B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3594B">
              <w:rPr>
                <w:rFonts w:ascii="Calibri" w:hAnsi="Calibri" w:cs="Arial"/>
                <w:i/>
                <w:sz w:val="22"/>
                <w:szCs w:val="22"/>
              </w:rPr>
              <w:t>Ligjërata interaktive me studente lidhur me temat e ligjëruara, orientimi në shtjellimin e materialit duke marë raste studimi të cilat do të diskutohen në grup, mësimi duke u bazuar në një problem te paraqitur, prezantimi në gupe nga studentet dhe luajtja e roleve, mësime praktike për lëndën dhe angazhim për studentin për të prezantuar njohurit e fituara gjatë ligjëratës. Ligjeratat sqarojnë dhe diskutojnë konceptet kyçe , diskutimet prezente lidhur me këto duke siguruar gjithashtu një interaktivitet . Studenteve u sugjerohet që të lexojne paraprakisht temat për të cilat zhvillohen ligjeratat. Studentet duhet të lexojne tekstin baze dhe artikujt elelektronik për tu përgatitur për ligjërata  Gjatë ushtrimeve – bëhet prezentimi rasteve, sqarimi i koncepteve teorike , diskutime ,  prezentim i punimeve të studentëve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B3594B" w:rsidRPr="00B3594B" w:rsidRDefault="00B3594B" w:rsidP="00B3594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3594B">
              <w:rPr>
                <w:rFonts w:ascii="Calibri" w:hAnsi="Calibri" w:cs="Arial"/>
                <w:i/>
                <w:sz w:val="22"/>
                <w:szCs w:val="22"/>
              </w:rPr>
              <w:t>Punim seminarik  50%</w:t>
            </w:r>
          </w:p>
          <w:p w:rsidR="000F5330" w:rsidRPr="00D26C9B" w:rsidRDefault="00B3594B" w:rsidP="00954AA8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B3594B">
              <w:rPr>
                <w:rFonts w:ascii="Calibri" w:hAnsi="Calibri" w:cs="Arial"/>
                <w:i/>
                <w:sz w:val="22"/>
                <w:szCs w:val="22"/>
              </w:rPr>
              <w:t>Provim 50% Pjesa tjetër e provimit do të ketë 10 pyetje të shkurtëra ku studentët do të kenë mundësinë të zgjedhin 5 prej tyre dhe përgjigjen me një paragraf deri ne 10 fjali.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B3594B" w:rsidRPr="00FC47DF" w:rsidTr="000F5330">
        <w:tc>
          <w:tcPr>
            <w:tcW w:w="3481" w:type="dxa"/>
          </w:tcPr>
          <w:p w:rsidR="00B3594B" w:rsidRPr="00FC47DF" w:rsidRDefault="00B3594B" w:rsidP="00B3594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lastRenderedPageBreak/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B3594B" w:rsidRPr="003A6526" w:rsidRDefault="00B3594B" w:rsidP="00B3594B">
            <w:pPr>
              <w:pStyle w:val="NoSpacing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A6526">
              <w:rPr>
                <w:sz w:val="22"/>
                <w:szCs w:val="22"/>
              </w:rPr>
              <w:t xml:space="preserve">Bazat e Menaxhimit,  Roobins &amp; DeCenzo; UET, Tiranë, translation in Albanian  </w:t>
            </w:r>
          </w:p>
          <w:p w:rsidR="00B3594B" w:rsidRPr="003A6526" w:rsidRDefault="00954AA8" w:rsidP="00B3594B">
            <w:pPr>
              <w:pStyle w:val="ListParagraph"/>
              <w:numPr>
                <w:ilvl w:val="0"/>
                <w:numId w:val="15"/>
              </w:numPr>
            </w:pPr>
            <w:r>
              <w:t>Management</w:t>
            </w:r>
            <w:r w:rsidR="00B3594B" w:rsidRPr="003A6526">
              <w:t>: Stephen Robins &amp; Mary Coulter, Prentince Hall, 2007 or later seditions</w:t>
            </w:r>
          </w:p>
        </w:tc>
      </w:tr>
      <w:tr w:rsidR="00B3594B" w:rsidRPr="00FC47DF" w:rsidTr="000F5330">
        <w:tc>
          <w:tcPr>
            <w:tcW w:w="3481" w:type="dxa"/>
          </w:tcPr>
          <w:p w:rsidR="00B3594B" w:rsidRPr="00FC47DF" w:rsidRDefault="00B3594B" w:rsidP="00B3594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B3594B" w:rsidRPr="003A6526" w:rsidRDefault="00B3594B" w:rsidP="00B3594B">
            <w:pPr>
              <w:pStyle w:val="ListParagraph"/>
              <w:numPr>
                <w:ilvl w:val="0"/>
                <w:numId w:val="16"/>
              </w:numPr>
              <w:jc w:val="left"/>
            </w:pPr>
            <w:r w:rsidRPr="003A6526">
              <w:t>Shyqeri LLaci,</w:t>
            </w:r>
            <w:r w:rsidR="00954AA8">
              <w:t xml:space="preserve"> </w:t>
            </w:r>
            <w:r w:rsidRPr="003A6526">
              <w:t>Menaxhmenti,Tirane 2015</w:t>
            </w:r>
          </w:p>
        </w:tc>
      </w:tr>
      <w:tr w:rsidR="00A70C41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A70C41" w:rsidRDefault="00A70C41" w:rsidP="00410497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 i teorisë dhe praktikës: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0B0AA4" w:rsidRPr="000B0AA4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60% Teori</w:t>
            </w:r>
          </w:p>
          <w:p w:rsidR="00A70C41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rPr>
                <w:i/>
                <w:lang w:val="sq-AL"/>
              </w:rPr>
            </w:pPr>
            <w:r w:rsidRPr="00B3594B">
              <w:rPr>
                <w:i/>
                <w:lang w:val="sq-AL"/>
              </w:rPr>
              <w:t xml:space="preserve">Prezantimi – njoftimi i studenteve me syllabusin e lëndës, </w:t>
            </w:r>
          </w:p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 xml:space="preserve">Njohja me lëndën dhe hyrje në Menaxhment, 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Style w:val="hps"/>
                <w:i/>
                <w:color w:val="333333"/>
              </w:rPr>
              <w:t>Menaxhimit</w:t>
            </w:r>
            <w:r w:rsidRPr="00B3594B">
              <w:rPr>
                <w:i/>
              </w:rPr>
              <w:t xml:space="preserve"> </w:t>
            </w:r>
            <w:r w:rsidRPr="00B3594B">
              <w:rPr>
                <w:rStyle w:val="hps"/>
                <w:i/>
                <w:color w:val="333333"/>
              </w:rPr>
              <w:t>me kalimin e kohës</w:t>
            </w:r>
            <w:r w:rsidRPr="00B3594B">
              <w:rPr>
                <w:i/>
              </w:rPr>
              <w:t xml:space="preserve">. </w:t>
            </w:r>
            <w:r w:rsidRPr="00B3594B">
              <w:rPr>
                <w:rFonts w:eastAsiaTheme="minorHAnsi"/>
                <w:i/>
                <w:color w:val="000000"/>
              </w:rPr>
              <w:t>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 xml:space="preserve">Kultura organizacionale, etika menaxheriale dhe përgjegjësia sociale </w:t>
            </w:r>
          </w:p>
          <w:p w:rsidR="00B3594B" w:rsidRPr="00B3594B" w:rsidRDefault="00B3594B" w:rsidP="00B3594B">
            <w:pPr>
              <w:jc w:val="both"/>
              <w:rPr>
                <w:i/>
                <w:lang w:val="sv-SE"/>
              </w:rPr>
            </w:pPr>
            <w:r w:rsidRPr="00B3594B">
              <w:rPr>
                <w:i/>
                <w:lang w:val="sv-SE" w:eastAsia="ja-JP"/>
              </w:rPr>
              <w:t xml:space="preserve"> </w:t>
            </w:r>
          </w:p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i/>
              </w:rPr>
              <w:t>Marrja e vendimeve / Vendimmarrja ;</w:t>
            </w:r>
            <w:r w:rsidRPr="00B3594B">
              <w:rPr>
                <w:rFonts w:eastAsiaTheme="minorHAnsi"/>
                <w:i/>
                <w:color w:val="000000"/>
              </w:rPr>
              <w:t xml:space="preserve">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i/>
              </w:rPr>
              <w:t>Marrja e vendimeve / Vendimmarrja vazhdim;</w:t>
            </w:r>
            <w:r w:rsidRPr="00B3594B">
              <w:rPr>
                <w:rFonts w:eastAsiaTheme="minorHAnsi"/>
                <w:i/>
                <w:color w:val="000000"/>
              </w:rPr>
              <w:t xml:space="preserve">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Teknikat e planifikimit menaxherial ;Rast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Struktura organizacionale dhe disenjimi i saj ;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Leadership (Udhëheqja) ;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Menaxhimi i ndryshimeve ;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Menaxhimi i ndërmarrësisë ; Rast studimi:sipas ligjëratës</w:t>
            </w:r>
          </w:p>
        </w:tc>
      </w:tr>
      <w:tr w:rsidR="00B3594B" w:rsidRPr="00FC47DF" w:rsidTr="000335AD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Kontrolli dhe zinxhiri vleror ; Rast studimi:sipas ligjëratës</w:t>
            </w:r>
          </w:p>
        </w:tc>
      </w:tr>
      <w:tr w:rsidR="00B3594B" w:rsidRPr="00FC47DF" w:rsidTr="000B76F2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Menaxhimi i ndërmarrësisë ; Rast studimi:sipas ligjëratës</w:t>
            </w:r>
          </w:p>
        </w:tc>
      </w:tr>
      <w:tr w:rsidR="00B3594B" w:rsidRPr="00FC47DF" w:rsidTr="000B76F2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Kontrolli dhe zinxhiri vleror ; Rast studimi:sipas ligjëratës</w:t>
            </w:r>
          </w:p>
        </w:tc>
      </w:tr>
      <w:tr w:rsidR="00B3594B" w:rsidRPr="00FC47DF" w:rsidTr="000B76F2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Menaxhimi i ndërmarrësisë ; Rast studimi:sipas ligjëratës</w:t>
            </w:r>
          </w:p>
        </w:tc>
      </w:tr>
      <w:tr w:rsidR="00B3594B" w:rsidRPr="00FC47DF" w:rsidTr="000B76F2">
        <w:tc>
          <w:tcPr>
            <w:tcW w:w="2634" w:type="dxa"/>
          </w:tcPr>
          <w:p w:rsidR="00B3594B" w:rsidRPr="00FC47DF" w:rsidRDefault="00B3594B" w:rsidP="00B3594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B3594B" w:rsidRPr="00B3594B" w:rsidRDefault="00B3594B" w:rsidP="00B3594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B3594B">
              <w:rPr>
                <w:rFonts w:eastAsiaTheme="minorHAnsi"/>
                <w:i/>
                <w:color w:val="000000"/>
              </w:rPr>
              <w:t>Kontrolli dhe zinxhiri vleror ; Rast studimi:sipas ligjëratës</w:t>
            </w:r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2A" w:rsidRDefault="00F7052A">
      <w:r>
        <w:separator/>
      </w:r>
    </w:p>
  </w:endnote>
  <w:endnote w:type="continuationSeparator" w:id="0">
    <w:p w:rsidR="00F7052A" w:rsidRDefault="00F7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C08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2A" w:rsidRDefault="00F7052A">
      <w:r>
        <w:separator/>
      </w:r>
    </w:p>
  </w:footnote>
  <w:footnote w:type="continuationSeparator" w:id="0">
    <w:p w:rsidR="00F7052A" w:rsidRDefault="00F7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8E4"/>
    <w:multiLevelType w:val="hybridMultilevel"/>
    <w:tmpl w:val="6360B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D2C54"/>
    <w:multiLevelType w:val="hybridMultilevel"/>
    <w:tmpl w:val="9DEE2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47A55"/>
    <w:multiLevelType w:val="hybridMultilevel"/>
    <w:tmpl w:val="3E14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F4972"/>
    <w:multiLevelType w:val="hybridMultilevel"/>
    <w:tmpl w:val="9F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A104D"/>
    <w:rsid w:val="000B0AA4"/>
    <w:rsid w:val="000E4EB2"/>
    <w:rsid w:val="000F5330"/>
    <w:rsid w:val="00102557"/>
    <w:rsid w:val="00105C2D"/>
    <w:rsid w:val="00112C08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2E2232"/>
    <w:rsid w:val="0030354C"/>
    <w:rsid w:val="00331320"/>
    <w:rsid w:val="0033675A"/>
    <w:rsid w:val="00381B41"/>
    <w:rsid w:val="003B625C"/>
    <w:rsid w:val="003E3193"/>
    <w:rsid w:val="00406FB3"/>
    <w:rsid w:val="004570C5"/>
    <w:rsid w:val="004C0CCA"/>
    <w:rsid w:val="004D62F1"/>
    <w:rsid w:val="004E7034"/>
    <w:rsid w:val="00575364"/>
    <w:rsid w:val="005E71C7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8E26D5"/>
    <w:rsid w:val="00903474"/>
    <w:rsid w:val="00954AA8"/>
    <w:rsid w:val="00954F67"/>
    <w:rsid w:val="009B3F0A"/>
    <w:rsid w:val="009E2AF8"/>
    <w:rsid w:val="00A03A2F"/>
    <w:rsid w:val="00A12250"/>
    <w:rsid w:val="00A16111"/>
    <w:rsid w:val="00A545BA"/>
    <w:rsid w:val="00A662A0"/>
    <w:rsid w:val="00A70C41"/>
    <w:rsid w:val="00AA2C57"/>
    <w:rsid w:val="00AA3C2B"/>
    <w:rsid w:val="00AC08ED"/>
    <w:rsid w:val="00AE4E43"/>
    <w:rsid w:val="00AF464B"/>
    <w:rsid w:val="00AF79AF"/>
    <w:rsid w:val="00B35215"/>
    <w:rsid w:val="00B3594B"/>
    <w:rsid w:val="00B52385"/>
    <w:rsid w:val="00B526A3"/>
    <w:rsid w:val="00B753C4"/>
    <w:rsid w:val="00B815D1"/>
    <w:rsid w:val="00B9556E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26C9B"/>
    <w:rsid w:val="00D67209"/>
    <w:rsid w:val="00DB2823"/>
    <w:rsid w:val="00DF6543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61C27"/>
    <w:rsid w:val="00F7052A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C27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61C27"/>
    <w:rPr>
      <w:rFonts w:eastAsiaTheme="majorEastAsia" w:cstheme="majorBidi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13</cp:revision>
  <cp:lastPrinted>2011-03-07T09:39:00Z</cp:lastPrinted>
  <dcterms:created xsi:type="dcterms:W3CDTF">2019-01-30T20:30:00Z</dcterms:created>
  <dcterms:modified xsi:type="dcterms:W3CDTF">2019-03-11T13:33:00Z</dcterms:modified>
</cp:coreProperties>
</file>